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Default="00F3377E" w:rsidP="007763D0">
      <w:pPr>
        <w:spacing w:line="340" w:lineRule="exact"/>
        <w:ind w:right="-567"/>
        <w:contextualSpacing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C60441" w:rsidRDefault="001F3506" w:rsidP="0050299B">
      <w:pPr>
        <w:spacing w:line="340" w:lineRule="exact"/>
        <w:ind w:right="-1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уточнить границы земельного участка</w:t>
      </w:r>
    </w:p>
    <w:p w:rsidR="00F5442A" w:rsidRDefault="001F3506" w:rsidP="002B2B0C">
      <w:pPr>
        <w:spacing w:line="340" w:lineRule="exact"/>
        <w:ind w:right="-567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320675</wp:posOffset>
            </wp:positionV>
            <wp:extent cx="293370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филиа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17689" r="2282" b="24033"/>
                    <a:stretch/>
                  </pic:blipFill>
                  <pic:spPr bwMode="auto">
                    <a:xfrm>
                      <a:off x="0" y="0"/>
                      <a:ext cx="29337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7E" w:rsidRDefault="00085C7E" w:rsidP="002B2B0C">
      <w:pPr>
        <w:pStyle w:val="a9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085C7E">
        <w:rPr>
          <w:rFonts w:ascii="Segoe UI" w:hAnsi="Segoe UI" w:cs="Segoe UI"/>
          <w:color w:val="000000"/>
        </w:rPr>
        <w:t>Процедура уточнения границ земельного участка предназначена для тех случаев, когда права на земельный участок оформлены: есть кадастровый номер земельного участка и правоустанавливающий документ. Однако статус границ и площади земельного участка имеют статус «неуточнённые», т. е. они не установлены в соответствии с требованиями законодательством. Это, в основном,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</w:t>
      </w:r>
    </w:p>
    <w:p w:rsidR="00325FB1" w:rsidRPr="00325FB1" w:rsidRDefault="00325FB1" w:rsidP="00325FB1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325FB1">
        <w:rPr>
          <w:rFonts w:ascii="Segoe UI" w:hAnsi="Segoe UI" w:cs="Segoe UI"/>
          <w:color w:val="000000"/>
        </w:rPr>
        <w:t>Действующее на сегодняшний день законодательство не устанавливает сроки для осуществления межевания. Вместе с тем, рекомендуе</w:t>
      </w:r>
      <w:r>
        <w:rPr>
          <w:rFonts w:ascii="Segoe UI" w:hAnsi="Segoe UI" w:cs="Segoe UI"/>
          <w:color w:val="000000"/>
        </w:rPr>
        <w:t>м</w:t>
      </w:r>
      <w:r w:rsidRPr="00325FB1">
        <w:rPr>
          <w:rFonts w:ascii="Segoe UI" w:hAnsi="Segoe UI" w:cs="Segoe UI"/>
          <w:color w:val="000000"/>
        </w:rPr>
        <w:t xml:space="preserve"> сделать это, поскольку только при наличии в ЕГРН сведений об уточненных границах земельного участка, собственники могут рассчитывать на государственные гарантии своих прав. </w:t>
      </w:r>
    </w:p>
    <w:p w:rsidR="00085C7E" w:rsidRDefault="00085C7E" w:rsidP="002B2B0C">
      <w:pPr>
        <w:pStyle w:val="a9"/>
        <w:shd w:val="clear" w:color="auto" w:fill="FFFFFF"/>
        <w:spacing w:before="0" w:beforeAutospacing="0" w:after="0" w:afterAutospacing="0" w:line="340" w:lineRule="exact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085C7E">
        <w:rPr>
          <w:rFonts w:ascii="Segoe UI" w:hAnsi="Segoe UI" w:cs="Segoe UI"/>
          <w:color w:val="000000"/>
        </w:rPr>
        <w:t>Для проведения кадастровых работ – межевания необходимо обращаться к кадастровому инженеру для подготовки межевого плана. Уточнение границ проводится с выездом инженера на местность и согласованием границ с правообладателями смежных земельных участков. Тем самым обеспечивается дальнейшее правомерное использование земельного участка и исключается возможность возникновения спора с правообладателями смежных земельных участков.</w:t>
      </w:r>
    </w:p>
    <w:p w:rsidR="005317BD" w:rsidRPr="001F3506" w:rsidRDefault="00325FB1" w:rsidP="002B2B0C">
      <w:pPr>
        <w:spacing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30AC0">
        <w:rPr>
          <w:rFonts w:ascii="Segoe UI" w:eastAsia="Times New Roman" w:hAnsi="Segoe UI" w:cs="Segoe U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4029801</wp:posOffset>
                </wp:positionH>
                <wp:positionV relativeFrom="paragraph">
                  <wp:posOffset>10705</wp:posOffset>
                </wp:positionV>
                <wp:extent cx="2461260" cy="1404620"/>
                <wp:effectExtent l="0" t="0" r="1524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AC0" w:rsidRPr="002B2B0C" w:rsidRDefault="00230AC0" w:rsidP="00230AC0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B2B0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2B2B0C" w:rsidRDefault="00230AC0" w:rsidP="002B2B0C">
                            <w:pPr>
                              <w:jc w:val="center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 xml:space="preserve">В </w:t>
                            </w:r>
                            <w:r w:rsidRPr="001F3506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Реестр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1F3506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кадастровых инженеров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на сайте Росреестра</w:t>
                            </w:r>
                            <w:r w:rsidR="002B2B0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8" w:history="1">
                              <w:r w:rsidR="002B2B0C" w:rsidRPr="003C70E3">
                                <w:rPr>
                                  <w:rStyle w:val="a7"/>
                                  <w:rFonts w:ascii="Segoe UI" w:eastAsia="Times New Roman" w:hAnsi="Segoe UI" w:cs="Segoe UI"/>
                                  <w:sz w:val="24"/>
                                  <w:szCs w:val="24"/>
                                </w:rPr>
                                <w:t>https://rosreestr.ru</w:t>
                              </w:r>
                            </w:hyperlink>
                            <w:r w:rsidR="002B2B0C"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 xml:space="preserve">) доступна статистическая информация о профессиональной деятельности кадастровых инженеров! </w:t>
                            </w:r>
                          </w:p>
                          <w:p w:rsidR="00230AC0" w:rsidRDefault="002B2B0C" w:rsidP="002B2B0C">
                            <w:pPr>
                              <w:jc w:val="center"/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  <w:t>Выбирайте кадастровых инженеров с минимальным количеством решений об отказе в осуществлении кадастрового учета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7.3pt;margin-top:.85pt;width:19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">
                <v:textbox style="mso-fit-shape-to-text:t">
                  <w:txbxContent>
                    <w:p w:rsidR="00230AC0" w:rsidRPr="002B2B0C" w:rsidRDefault="00230AC0" w:rsidP="00230AC0">
                      <w:pPr>
                        <w:jc w:val="center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2B2B0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Внимание!</w:t>
                      </w:r>
                    </w:p>
                    <w:p w:rsidR="002B2B0C" w:rsidRDefault="00230AC0" w:rsidP="002B2B0C">
                      <w:pPr>
                        <w:jc w:val="center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  <w:r>
                        <w:t xml:space="preserve">В </w:t>
                      </w:r>
                      <w:r w:rsidRPr="001F3506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Реестр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1F3506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кадастровых инженеров</w:t>
                      </w:r>
                      <w:r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на сайте Росреестра</w:t>
                      </w:r>
                      <w:r w:rsidR="002B2B0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hyperlink r:id="rId9" w:history="1">
                        <w:r w:rsidR="002B2B0C" w:rsidRPr="003C70E3">
                          <w:rPr>
                            <w:rStyle w:val="a7"/>
                            <w:rFonts w:ascii="Segoe UI" w:eastAsia="Times New Roman" w:hAnsi="Segoe UI" w:cs="Segoe UI"/>
                            <w:sz w:val="24"/>
                            <w:szCs w:val="24"/>
                          </w:rPr>
                          <w:t>https://rosreestr.ru</w:t>
                        </w:r>
                      </w:hyperlink>
                      <w:r w:rsidR="002B2B0C"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 xml:space="preserve">) доступна статистическая информация о профессиональной деятельности кадастровых инженеров! </w:t>
                      </w:r>
                    </w:p>
                    <w:p w:rsidR="00230AC0" w:rsidRDefault="002B2B0C" w:rsidP="002B2B0C">
                      <w:pPr>
                        <w:jc w:val="center"/>
                      </w:pPr>
                      <w:r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  <w:t>Выбирайте кадастровых инженеров с минимальным количеством решений об отказе в осуществлении кадастрового учета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17BD" w:rsidRPr="005317BD">
        <w:rPr>
          <w:rFonts w:ascii="Segoe UI" w:eastAsia="Times New Roman" w:hAnsi="Segoe UI" w:cs="Segoe UI"/>
          <w:color w:val="000000"/>
          <w:sz w:val="24"/>
          <w:szCs w:val="24"/>
        </w:rPr>
        <w:t xml:space="preserve">Напомним, что кадастровым инженером в соответствии с требованиями действующего законодательства признается физическое лицо, являющееся членом саморегулируемой организации кадастровых инженеров. Только кадастровый инженер имеет право на выполнение кадастровых работ, в результате которых обеспечивается подготовка документов, содержащих необходимые для кадастрового учета сведения о недвижимом имуществе и оказание услуг в установленных федеральным законом случаях. </w:t>
      </w:r>
    </w:p>
    <w:p w:rsidR="00085C7E" w:rsidRDefault="005317BD" w:rsidP="002B2B0C">
      <w:pPr>
        <w:spacing w:after="0"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317BD">
        <w:rPr>
          <w:rFonts w:ascii="Segoe UI" w:eastAsia="Times New Roman" w:hAnsi="Segoe UI" w:cs="Segoe UI"/>
          <w:color w:val="000000"/>
          <w:sz w:val="24"/>
          <w:szCs w:val="24"/>
        </w:rPr>
        <w:t xml:space="preserve">Сведения о кадастровых инженерах, наличии у них действующего квалификационного аттестата, а также их членстве в соответствующей СРО </w:t>
      </w:r>
      <w:r w:rsidR="00230AC0">
        <w:rPr>
          <w:rFonts w:ascii="Segoe UI" w:eastAsia="Times New Roman" w:hAnsi="Segoe UI" w:cs="Segoe UI"/>
          <w:color w:val="000000"/>
          <w:sz w:val="24"/>
          <w:szCs w:val="24"/>
        </w:rPr>
        <w:t xml:space="preserve">и результатах их профессиональной деятельности </w:t>
      </w:r>
      <w:r w:rsidRPr="005317BD">
        <w:rPr>
          <w:rFonts w:ascii="Segoe UI" w:eastAsia="Times New Roman" w:hAnsi="Segoe UI" w:cs="Segoe UI"/>
          <w:color w:val="000000"/>
          <w:sz w:val="24"/>
          <w:szCs w:val="24"/>
        </w:rPr>
        <w:t xml:space="preserve">могут быть получены на официальном портале Росреестра с </w:t>
      </w:r>
      <w:r w:rsidRPr="005317BD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помощью </w:t>
      </w:r>
      <w:hyperlink r:id="rId10" w:history="1">
        <w:r w:rsidRPr="001F3506">
          <w:rPr>
            <w:rFonts w:ascii="Segoe UI" w:eastAsia="Times New Roman" w:hAnsi="Segoe UI" w:cs="Segoe UI"/>
            <w:color w:val="000000"/>
            <w:sz w:val="24"/>
            <w:szCs w:val="24"/>
          </w:rPr>
          <w:t>«Реестр кадастровых инженеров»</w:t>
        </w:r>
      </w:hyperlink>
      <w:r w:rsidRPr="005317BD">
        <w:rPr>
          <w:rFonts w:ascii="Segoe UI" w:eastAsia="Times New Roman" w:hAnsi="Segoe UI" w:cs="Segoe UI"/>
          <w:color w:val="000000"/>
          <w:sz w:val="24"/>
          <w:szCs w:val="24"/>
        </w:rPr>
        <w:t xml:space="preserve"> на сайте Росреестра </w:t>
      </w:r>
      <w:hyperlink r:id="rId11" w:history="1">
        <w:r w:rsidR="001F3506" w:rsidRPr="001F3506">
          <w:rPr>
            <w:rFonts w:ascii="Segoe UI" w:eastAsia="Times New Roman" w:hAnsi="Segoe UI" w:cs="Segoe UI"/>
            <w:color w:val="000000"/>
            <w:sz w:val="24"/>
            <w:szCs w:val="24"/>
          </w:rPr>
          <w:t>https://rosreestr.ru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1F3506" w:rsidRPr="001F3506" w:rsidRDefault="001F3506" w:rsidP="002B2B0C">
      <w:pPr>
        <w:spacing w:after="0"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После подготовки кадастровым инженером межевого плана (документ, необходимый для уточнения местоположения границ земельного участка) правообладателю земельного участка необходимо обратиться в орган регистрации прав с соответствующим заявлением. Подать заявлением можно в любой </w:t>
      </w:r>
      <w:r w:rsidRPr="001F3506">
        <w:rPr>
          <w:rFonts w:ascii="Segoe UI" w:eastAsia="Times New Roman" w:hAnsi="Segoe UI" w:cs="Segoe UI"/>
          <w:color w:val="000000"/>
          <w:sz w:val="24"/>
          <w:szCs w:val="24"/>
        </w:rPr>
        <w:t xml:space="preserve">офис многофункционального центра предоставления государственных и муниципальных услуг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Краснодарского края, </w:t>
      </w:r>
      <w:r w:rsidRPr="001F3506">
        <w:rPr>
          <w:rFonts w:ascii="Segoe UI" w:eastAsia="Times New Roman" w:hAnsi="Segoe UI" w:cs="Segoe UI"/>
          <w:color w:val="000000"/>
          <w:sz w:val="24"/>
          <w:szCs w:val="24"/>
        </w:rPr>
        <w:t xml:space="preserve">с адресами и графиком работы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которых можно о</w:t>
      </w:r>
      <w:r w:rsidRPr="001F3506">
        <w:rPr>
          <w:rFonts w:ascii="Segoe UI" w:eastAsia="Times New Roman" w:hAnsi="Segoe UI" w:cs="Segoe UI"/>
          <w:color w:val="000000"/>
          <w:sz w:val="24"/>
          <w:szCs w:val="24"/>
        </w:rPr>
        <w:t xml:space="preserve">знакомиться на сайте </w:t>
      </w:r>
      <w:hyperlink r:id="rId12" w:history="1">
        <w:r w:rsidRPr="001F3506">
          <w:rPr>
            <w:rFonts w:ascii="Segoe UI" w:eastAsia="Times New Roman" w:hAnsi="Segoe UI" w:cs="Segoe UI"/>
            <w:color w:val="000000"/>
            <w:sz w:val="24"/>
            <w:szCs w:val="24"/>
          </w:rPr>
          <w:t>http://www.e-mfc.ru</w:t>
        </w:r>
      </w:hyperlink>
      <w:r w:rsidRPr="001F350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085C7E" w:rsidRDefault="00085C7E" w:rsidP="009416B6">
      <w:pPr>
        <w:autoSpaceDE w:val="0"/>
        <w:autoSpaceDN w:val="0"/>
        <w:adjustRightInd w:val="0"/>
        <w:spacing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Pr="0050299B" w:rsidRDefault="0050299B" w:rsidP="0050299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79" w:rsidRDefault="00AB5B79" w:rsidP="00B51CF4">
      <w:pPr>
        <w:spacing w:after="0" w:line="240" w:lineRule="auto"/>
      </w:pPr>
      <w:r>
        <w:separator/>
      </w:r>
    </w:p>
  </w:endnote>
  <w:endnote w:type="continuationSeparator" w:id="0">
    <w:p w:rsidR="00AB5B79" w:rsidRDefault="00AB5B79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79" w:rsidRDefault="00AB5B79" w:rsidP="00B51CF4">
      <w:pPr>
        <w:spacing w:after="0" w:line="240" w:lineRule="auto"/>
      </w:pPr>
      <w:r>
        <w:separator/>
      </w:r>
    </w:p>
  </w:footnote>
  <w:footnote w:type="continuationSeparator" w:id="0">
    <w:p w:rsidR="00AB5B79" w:rsidRDefault="00AB5B79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25FB1"/>
    <w:rsid w:val="00357BB3"/>
    <w:rsid w:val="003B1FD6"/>
    <w:rsid w:val="004628D6"/>
    <w:rsid w:val="004E2095"/>
    <w:rsid w:val="0050299B"/>
    <w:rsid w:val="00523BD0"/>
    <w:rsid w:val="005317BD"/>
    <w:rsid w:val="005E3CB7"/>
    <w:rsid w:val="006F523B"/>
    <w:rsid w:val="00715DF8"/>
    <w:rsid w:val="007763D0"/>
    <w:rsid w:val="007832E4"/>
    <w:rsid w:val="007A13C3"/>
    <w:rsid w:val="008522E3"/>
    <w:rsid w:val="008F1EA7"/>
    <w:rsid w:val="008F49AC"/>
    <w:rsid w:val="009416B6"/>
    <w:rsid w:val="009A5C5E"/>
    <w:rsid w:val="00AB5B79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A4E20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9D95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e-mf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sreestr.ru/wps/portal/ais_r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4</cp:revision>
  <dcterms:created xsi:type="dcterms:W3CDTF">2018-02-22T09:29:00Z</dcterms:created>
  <dcterms:modified xsi:type="dcterms:W3CDTF">2018-02-22T12:51:00Z</dcterms:modified>
</cp:coreProperties>
</file>